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CCE" w:rsidRPr="000A5495" w:rsidRDefault="00286CCE">
      <w:pPr>
        <w:rPr>
          <w:b/>
          <w:sz w:val="10"/>
          <w:szCs w:val="10"/>
        </w:rPr>
      </w:pPr>
    </w:p>
    <w:p w:rsidR="00C92300" w:rsidRPr="00286CCE" w:rsidRDefault="005A34B4">
      <w:pPr>
        <w:rPr>
          <w:b/>
          <w:sz w:val="40"/>
          <w:szCs w:val="40"/>
        </w:rPr>
      </w:pPr>
      <w:r>
        <w:rPr>
          <w:b/>
          <w:sz w:val="40"/>
          <w:szCs w:val="40"/>
        </w:rPr>
        <w:t>Burringbar Public School-Enrolment Procedures Guidelines</w:t>
      </w:r>
    </w:p>
    <w:p w:rsidR="00093136" w:rsidRPr="000A5495" w:rsidRDefault="00093136">
      <w:pPr>
        <w:rPr>
          <w:sz w:val="10"/>
          <w:szCs w:val="10"/>
        </w:rPr>
      </w:pPr>
    </w:p>
    <w:p w:rsidR="005A34B4" w:rsidRPr="005A34B4" w:rsidRDefault="005A34B4" w:rsidP="005A34B4">
      <w:pPr>
        <w:pStyle w:val="Default"/>
        <w:rPr>
          <w:sz w:val="22"/>
          <w:szCs w:val="22"/>
        </w:rPr>
      </w:pPr>
      <w:r w:rsidRPr="005A34B4">
        <w:rPr>
          <w:sz w:val="22"/>
          <w:szCs w:val="22"/>
        </w:rPr>
        <w:t xml:space="preserve">Parents may apply for the non-local enrolment of their child in up to two (2) schools of their choice in addition to their designated local school. A separate application form is required for each school. </w:t>
      </w:r>
    </w:p>
    <w:p w:rsidR="005A34B4" w:rsidRPr="005A34B4" w:rsidRDefault="005A34B4" w:rsidP="005A34B4">
      <w:pPr>
        <w:pStyle w:val="Default"/>
        <w:rPr>
          <w:sz w:val="22"/>
          <w:szCs w:val="22"/>
        </w:rPr>
      </w:pPr>
      <w:r w:rsidRPr="005A34B4">
        <w:rPr>
          <w:sz w:val="22"/>
          <w:szCs w:val="22"/>
        </w:rPr>
        <w:t xml:space="preserve">Priority for enrolment will be given to students entering Kindergarten. Places may also be available in Years 1 – 6. </w:t>
      </w:r>
    </w:p>
    <w:p w:rsidR="005A34B4" w:rsidRPr="005A34B4" w:rsidRDefault="005A34B4" w:rsidP="005A34B4">
      <w:pPr>
        <w:pStyle w:val="Default"/>
        <w:rPr>
          <w:sz w:val="22"/>
          <w:szCs w:val="22"/>
        </w:rPr>
      </w:pPr>
      <w:r w:rsidRPr="005A34B4">
        <w:rPr>
          <w:sz w:val="22"/>
          <w:szCs w:val="22"/>
        </w:rPr>
        <w:t xml:space="preserve">Criteria for non-local placements may include: </w:t>
      </w:r>
    </w:p>
    <w:p w:rsidR="005A34B4" w:rsidRPr="005A34B4" w:rsidRDefault="005A34B4" w:rsidP="005A34B4">
      <w:pPr>
        <w:pStyle w:val="Default"/>
        <w:numPr>
          <w:ilvl w:val="0"/>
          <w:numId w:val="21"/>
        </w:numPr>
        <w:spacing w:after="68"/>
        <w:rPr>
          <w:sz w:val="22"/>
          <w:szCs w:val="22"/>
        </w:rPr>
      </w:pPr>
      <w:r w:rsidRPr="005A34B4">
        <w:rPr>
          <w:sz w:val="22"/>
          <w:szCs w:val="22"/>
        </w:rPr>
        <w:t xml:space="preserve">Change of residence </w:t>
      </w:r>
    </w:p>
    <w:p w:rsidR="005A34B4" w:rsidRPr="005A34B4" w:rsidRDefault="005A34B4" w:rsidP="005A34B4">
      <w:pPr>
        <w:pStyle w:val="Default"/>
        <w:numPr>
          <w:ilvl w:val="0"/>
          <w:numId w:val="21"/>
        </w:numPr>
        <w:spacing w:after="68"/>
        <w:rPr>
          <w:sz w:val="22"/>
          <w:szCs w:val="22"/>
        </w:rPr>
      </w:pPr>
      <w:r w:rsidRPr="005A34B4">
        <w:rPr>
          <w:sz w:val="22"/>
          <w:szCs w:val="22"/>
        </w:rPr>
        <w:t xml:space="preserve">Move from a non-government school </w:t>
      </w:r>
    </w:p>
    <w:p w:rsidR="005A34B4" w:rsidRPr="005A34B4" w:rsidRDefault="005A34B4" w:rsidP="005A34B4">
      <w:pPr>
        <w:pStyle w:val="Default"/>
        <w:numPr>
          <w:ilvl w:val="0"/>
          <w:numId w:val="21"/>
        </w:numPr>
        <w:spacing w:after="68"/>
        <w:rPr>
          <w:sz w:val="22"/>
          <w:szCs w:val="22"/>
        </w:rPr>
      </w:pPr>
      <w:r w:rsidRPr="005A34B4">
        <w:rPr>
          <w:sz w:val="22"/>
          <w:szCs w:val="22"/>
        </w:rPr>
        <w:t xml:space="preserve">Siblings already enrolled at the school </w:t>
      </w:r>
    </w:p>
    <w:p w:rsidR="005A34B4" w:rsidRPr="005A34B4" w:rsidRDefault="005A34B4" w:rsidP="005A34B4">
      <w:pPr>
        <w:pStyle w:val="Default"/>
        <w:numPr>
          <w:ilvl w:val="0"/>
          <w:numId w:val="21"/>
        </w:numPr>
        <w:spacing w:after="68"/>
        <w:rPr>
          <w:sz w:val="22"/>
          <w:szCs w:val="22"/>
        </w:rPr>
      </w:pPr>
      <w:r w:rsidRPr="005A34B4">
        <w:rPr>
          <w:sz w:val="22"/>
          <w:szCs w:val="22"/>
        </w:rPr>
        <w:t xml:space="preserve">Medical reasons </w:t>
      </w:r>
    </w:p>
    <w:p w:rsidR="005A34B4" w:rsidRPr="005A34B4" w:rsidRDefault="005A34B4" w:rsidP="005A34B4">
      <w:pPr>
        <w:pStyle w:val="Default"/>
        <w:numPr>
          <w:ilvl w:val="0"/>
          <w:numId w:val="21"/>
        </w:numPr>
        <w:spacing w:after="68"/>
        <w:rPr>
          <w:sz w:val="22"/>
          <w:szCs w:val="22"/>
        </w:rPr>
      </w:pPr>
      <w:r w:rsidRPr="005A34B4">
        <w:rPr>
          <w:sz w:val="22"/>
          <w:szCs w:val="22"/>
        </w:rPr>
        <w:t xml:space="preserve">Safety and supervision of the students before and after school </w:t>
      </w:r>
    </w:p>
    <w:p w:rsidR="005A34B4" w:rsidRPr="005A34B4" w:rsidRDefault="005A34B4" w:rsidP="005A34B4">
      <w:pPr>
        <w:pStyle w:val="Default"/>
        <w:numPr>
          <w:ilvl w:val="0"/>
          <w:numId w:val="21"/>
        </w:numPr>
        <w:spacing w:after="68"/>
        <w:rPr>
          <w:sz w:val="22"/>
          <w:szCs w:val="22"/>
        </w:rPr>
      </w:pPr>
      <w:r w:rsidRPr="005A34B4">
        <w:rPr>
          <w:sz w:val="22"/>
          <w:szCs w:val="22"/>
        </w:rPr>
        <w:t xml:space="preserve">Student welfare needs </w:t>
      </w:r>
    </w:p>
    <w:p w:rsidR="005A34B4" w:rsidRPr="005A34B4" w:rsidRDefault="005A34B4" w:rsidP="005A34B4">
      <w:pPr>
        <w:pStyle w:val="Default"/>
        <w:numPr>
          <w:ilvl w:val="0"/>
          <w:numId w:val="21"/>
        </w:numPr>
        <w:spacing w:after="68"/>
        <w:rPr>
          <w:sz w:val="22"/>
          <w:szCs w:val="22"/>
        </w:rPr>
      </w:pPr>
      <w:r w:rsidRPr="005A34B4">
        <w:rPr>
          <w:sz w:val="22"/>
          <w:szCs w:val="22"/>
        </w:rPr>
        <w:t xml:space="preserve">Particular educational programs </w:t>
      </w:r>
    </w:p>
    <w:p w:rsidR="005A34B4" w:rsidRPr="005A34B4" w:rsidRDefault="005A34B4" w:rsidP="005A34B4">
      <w:pPr>
        <w:pStyle w:val="Default"/>
        <w:numPr>
          <w:ilvl w:val="0"/>
          <w:numId w:val="21"/>
        </w:numPr>
        <w:spacing w:after="68"/>
        <w:rPr>
          <w:sz w:val="22"/>
          <w:szCs w:val="22"/>
        </w:rPr>
      </w:pPr>
      <w:r w:rsidRPr="005A34B4">
        <w:rPr>
          <w:sz w:val="22"/>
          <w:szCs w:val="22"/>
        </w:rPr>
        <w:t xml:space="preserve">Structure and organisation of the school </w:t>
      </w:r>
    </w:p>
    <w:p w:rsidR="005A34B4" w:rsidRPr="005A34B4" w:rsidRDefault="005A34B4" w:rsidP="005A34B4">
      <w:pPr>
        <w:pStyle w:val="Default"/>
        <w:numPr>
          <w:ilvl w:val="0"/>
          <w:numId w:val="21"/>
        </w:numPr>
        <w:spacing w:after="68"/>
        <w:rPr>
          <w:sz w:val="22"/>
          <w:szCs w:val="22"/>
        </w:rPr>
      </w:pPr>
      <w:r w:rsidRPr="005A34B4">
        <w:rPr>
          <w:sz w:val="22"/>
          <w:szCs w:val="22"/>
        </w:rPr>
        <w:t xml:space="preserve">Particular disciplinary procedures </w:t>
      </w:r>
    </w:p>
    <w:p w:rsidR="005A34B4" w:rsidRPr="005A34B4" w:rsidRDefault="005A34B4" w:rsidP="005A34B4">
      <w:pPr>
        <w:pStyle w:val="Default"/>
        <w:numPr>
          <w:ilvl w:val="0"/>
          <w:numId w:val="21"/>
        </w:numPr>
        <w:spacing w:after="68"/>
        <w:rPr>
          <w:sz w:val="22"/>
          <w:szCs w:val="22"/>
        </w:rPr>
      </w:pPr>
      <w:r w:rsidRPr="005A34B4">
        <w:rPr>
          <w:sz w:val="22"/>
          <w:szCs w:val="22"/>
        </w:rPr>
        <w:t xml:space="preserve">Travel arrangements and/or distance </w:t>
      </w:r>
    </w:p>
    <w:p w:rsidR="005A34B4" w:rsidRPr="005A34B4" w:rsidRDefault="005A34B4" w:rsidP="005A34B4">
      <w:pPr>
        <w:pStyle w:val="Default"/>
        <w:numPr>
          <w:ilvl w:val="0"/>
          <w:numId w:val="21"/>
        </w:numPr>
        <w:rPr>
          <w:sz w:val="22"/>
          <w:szCs w:val="22"/>
        </w:rPr>
      </w:pPr>
      <w:r w:rsidRPr="005A34B4">
        <w:rPr>
          <w:sz w:val="22"/>
          <w:szCs w:val="22"/>
        </w:rPr>
        <w:t xml:space="preserve">The welfare, safety, and academic progress of students already enrolled at </w:t>
      </w:r>
      <w:r w:rsidR="002B2EFE">
        <w:rPr>
          <w:sz w:val="22"/>
          <w:szCs w:val="22"/>
        </w:rPr>
        <w:t>Burringbar</w:t>
      </w:r>
      <w:r w:rsidRPr="005A34B4">
        <w:rPr>
          <w:sz w:val="22"/>
          <w:szCs w:val="22"/>
        </w:rPr>
        <w:t xml:space="preserve"> Public School. </w:t>
      </w:r>
    </w:p>
    <w:p w:rsidR="005A34B4" w:rsidRPr="005A34B4" w:rsidRDefault="005A34B4" w:rsidP="005A34B4">
      <w:pPr>
        <w:pStyle w:val="Default"/>
        <w:rPr>
          <w:sz w:val="22"/>
          <w:szCs w:val="22"/>
        </w:rPr>
      </w:pPr>
    </w:p>
    <w:p w:rsidR="005A34B4" w:rsidRPr="005A34B4" w:rsidRDefault="005A34B4" w:rsidP="005A34B4">
      <w:pPr>
        <w:pStyle w:val="Default"/>
        <w:rPr>
          <w:sz w:val="22"/>
          <w:szCs w:val="22"/>
        </w:rPr>
      </w:pPr>
      <w:r w:rsidRPr="005A34B4">
        <w:rPr>
          <w:sz w:val="22"/>
          <w:szCs w:val="22"/>
        </w:rPr>
        <w:t xml:space="preserve">Please note that ALL criteria are considered. Meeting one or two criteria does not guarantee placement. </w:t>
      </w:r>
    </w:p>
    <w:p w:rsidR="005A34B4" w:rsidRPr="005A34B4" w:rsidRDefault="005A34B4" w:rsidP="005A34B4">
      <w:pPr>
        <w:pStyle w:val="Default"/>
        <w:rPr>
          <w:sz w:val="22"/>
          <w:szCs w:val="22"/>
        </w:rPr>
      </w:pPr>
    </w:p>
    <w:p w:rsidR="005A34B4" w:rsidRPr="005A34B4" w:rsidRDefault="005A34B4" w:rsidP="005A34B4">
      <w:pPr>
        <w:pStyle w:val="Default"/>
        <w:rPr>
          <w:sz w:val="22"/>
          <w:szCs w:val="22"/>
        </w:rPr>
      </w:pPr>
      <w:r w:rsidRPr="005A34B4">
        <w:rPr>
          <w:sz w:val="22"/>
          <w:szCs w:val="22"/>
        </w:rPr>
        <w:t xml:space="preserve">The number of students a school may enrol is limited by the availability of classroom space. This means that we may not have room left for non-local enrolments after accommodating local children. To avoid disappointment, parents should check that there are places available before applying. </w:t>
      </w:r>
    </w:p>
    <w:p w:rsidR="005A34B4" w:rsidRPr="005A34B4" w:rsidRDefault="005A34B4" w:rsidP="005A34B4">
      <w:pPr>
        <w:pStyle w:val="Default"/>
        <w:rPr>
          <w:sz w:val="22"/>
          <w:szCs w:val="22"/>
        </w:rPr>
      </w:pPr>
    </w:p>
    <w:p w:rsidR="005A34B4" w:rsidRPr="005A34B4" w:rsidRDefault="005A34B4" w:rsidP="005A34B4">
      <w:pPr>
        <w:pStyle w:val="Default"/>
        <w:rPr>
          <w:sz w:val="22"/>
          <w:szCs w:val="22"/>
        </w:rPr>
      </w:pPr>
      <w:r w:rsidRPr="005A34B4">
        <w:rPr>
          <w:sz w:val="22"/>
          <w:szCs w:val="22"/>
        </w:rPr>
        <w:t xml:space="preserve">If you are invited to interview you must bring: </w:t>
      </w:r>
    </w:p>
    <w:p w:rsidR="005A34B4" w:rsidRPr="005A34B4" w:rsidRDefault="005A34B4" w:rsidP="005A34B4">
      <w:pPr>
        <w:pStyle w:val="Default"/>
        <w:numPr>
          <w:ilvl w:val="0"/>
          <w:numId w:val="21"/>
        </w:numPr>
        <w:spacing w:after="30"/>
        <w:rPr>
          <w:sz w:val="22"/>
          <w:szCs w:val="22"/>
        </w:rPr>
      </w:pPr>
      <w:r w:rsidRPr="005A34B4">
        <w:rPr>
          <w:sz w:val="22"/>
          <w:szCs w:val="22"/>
        </w:rPr>
        <w:t xml:space="preserve">birth certificate or passport </w:t>
      </w:r>
    </w:p>
    <w:p w:rsidR="005A34B4" w:rsidRPr="005A34B4" w:rsidRDefault="005A34B4" w:rsidP="005A34B4">
      <w:pPr>
        <w:pStyle w:val="Default"/>
        <w:numPr>
          <w:ilvl w:val="0"/>
          <w:numId w:val="21"/>
        </w:numPr>
        <w:spacing w:after="30"/>
        <w:rPr>
          <w:sz w:val="22"/>
          <w:szCs w:val="22"/>
        </w:rPr>
      </w:pPr>
      <w:r w:rsidRPr="005A34B4">
        <w:rPr>
          <w:sz w:val="22"/>
          <w:szCs w:val="22"/>
        </w:rPr>
        <w:t xml:space="preserve">Immunisation record </w:t>
      </w:r>
    </w:p>
    <w:p w:rsidR="005A34B4" w:rsidRPr="005A34B4" w:rsidRDefault="005A34B4" w:rsidP="005A34B4">
      <w:pPr>
        <w:pStyle w:val="Default"/>
        <w:numPr>
          <w:ilvl w:val="0"/>
          <w:numId w:val="21"/>
        </w:numPr>
        <w:spacing w:after="30"/>
        <w:rPr>
          <w:sz w:val="22"/>
          <w:szCs w:val="22"/>
        </w:rPr>
      </w:pPr>
      <w:r w:rsidRPr="005A34B4">
        <w:rPr>
          <w:sz w:val="22"/>
          <w:szCs w:val="22"/>
        </w:rPr>
        <w:t xml:space="preserve">evidence of proof of address and </w:t>
      </w:r>
    </w:p>
    <w:p w:rsidR="005A34B4" w:rsidRPr="005A34B4" w:rsidRDefault="005A34B4" w:rsidP="005A34B4">
      <w:pPr>
        <w:pStyle w:val="Default"/>
        <w:numPr>
          <w:ilvl w:val="0"/>
          <w:numId w:val="21"/>
        </w:numPr>
        <w:rPr>
          <w:sz w:val="22"/>
          <w:szCs w:val="22"/>
        </w:rPr>
      </w:pPr>
      <w:proofErr w:type="gramStart"/>
      <w:r w:rsidRPr="005A34B4">
        <w:rPr>
          <w:sz w:val="22"/>
          <w:szCs w:val="22"/>
        </w:rPr>
        <w:t>any</w:t>
      </w:r>
      <w:proofErr w:type="gramEnd"/>
      <w:r w:rsidRPr="005A34B4">
        <w:rPr>
          <w:sz w:val="22"/>
          <w:szCs w:val="22"/>
        </w:rPr>
        <w:t xml:space="preserve"> other documents that may be relevant. </w:t>
      </w:r>
    </w:p>
    <w:p w:rsidR="005A34B4" w:rsidRPr="005A34B4" w:rsidRDefault="005A34B4" w:rsidP="005A34B4">
      <w:pPr>
        <w:pStyle w:val="Default"/>
        <w:rPr>
          <w:sz w:val="22"/>
          <w:szCs w:val="22"/>
        </w:rPr>
      </w:pPr>
    </w:p>
    <w:p w:rsidR="005A34B4" w:rsidRPr="005A34B4" w:rsidRDefault="005A34B4" w:rsidP="005A34B4">
      <w:pPr>
        <w:pStyle w:val="Default"/>
        <w:rPr>
          <w:sz w:val="22"/>
          <w:szCs w:val="22"/>
        </w:rPr>
      </w:pPr>
      <w:r w:rsidRPr="005A34B4">
        <w:rPr>
          <w:sz w:val="22"/>
          <w:szCs w:val="22"/>
        </w:rPr>
        <w:t xml:space="preserve">Please be aware we will contact the current school in regards to your child’s behaviour </w:t>
      </w:r>
      <w:r>
        <w:rPr>
          <w:sz w:val="22"/>
          <w:szCs w:val="22"/>
        </w:rPr>
        <w:t xml:space="preserve">and attendance. </w:t>
      </w:r>
      <w:r w:rsidRPr="005A34B4">
        <w:rPr>
          <w:sz w:val="22"/>
          <w:szCs w:val="22"/>
        </w:rPr>
        <w:t xml:space="preserve">Enrolments cannot be processed without a birth certificate and proof of address. Please do not submit an application for consideration unless you have this documentation available. </w:t>
      </w:r>
    </w:p>
    <w:p w:rsidR="005A34B4" w:rsidRPr="005A34B4" w:rsidRDefault="005A34B4" w:rsidP="005A34B4">
      <w:pPr>
        <w:rPr>
          <w:rFonts w:ascii="Arial" w:hAnsi="Arial" w:cs="Arial"/>
          <w:sz w:val="22"/>
          <w:szCs w:val="22"/>
        </w:rPr>
      </w:pPr>
    </w:p>
    <w:p w:rsidR="00093136" w:rsidRPr="005A34B4" w:rsidRDefault="005A34B4" w:rsidP="005A34B4">
      <w:pPr>
        <w:rPr>
          <w:rFonts w:ascii="Arial" w:hAnsi="Arial" w:cs="Arial"/>
          <w:sz w:val="22"/>
          <w:szCs w:val="22"/>
        </w:rPr>
      </w:pPr>
      <w:r w:rsidRPr="005A34B4">
        <w:rPr>
          <w:rFonts w:ascii="Arial" w:hAnsi="Arial" w:cs="Arial"/>
          <w:sz w:val="22"/>
          <w:szCs w:val="22"/>
        </w:rPr>
        <w:t>Parents can appeal against decisions regarding non-local placement by writing to the Principal. If the matter is not resolved at the school level it will be referred to the School Education Director who will consider the appeal and make a determination.</w:t>
      </w:r>
    </w:p>
    <w:p w:rsidR="005A34B4" w:rsidRPr="005A34B4" w:rsidRDefault="005A34B4" w:rsidP="005A34B4">
      <w:pPr>
        <w:pStyle w:val="Default"/>
        <w:rPr>
          <w:sz w:val="22"/>
          <w:szCs w:val="22"/>
        </w:rPr>
      </w:pPr>
      <w:r w:rsidRPr="005A34B4">
        <w:rPr>
          <w:sz w:val="22"/>
          <w:szCs w:val="22"/>
        </w:rPr>
        <w:lastRenderedPageBreak/>
        <w:t>Burringbar</w:t>
      </w:r>
      <w:r w:rsidRPr="005A34B4">
        <w:rPr>
          <w:sz w:val="22"/>
          <w:szCs w:val="22"/>
        </w:rPr>
        <w:t xml:space="preserve"> Public School - Out Of Zone Enrolment Policy is to be read in conjunction with Enrolment of Students in NSW Government Schools: A Summary and Consolidation of Policy. </w:t>
      </w:r>
    </w:p>
    <w:p w:rsidR="005A34B4" w:rsidRDefault="005A34B4" w:rsidP="005A34B4">
      <w:pPr>
        <w:pStyle w:val="Default"/>
        <w:rPr>
          <w:sz w:val="22"/>
          <w:szCs w:val="22"/>
        </w:rPr>
      </w:pPr>
    </w:p>
    <w:p w:rsidR="005A34B4" w:rsidRPr="005A34B4" w:rsidRDefault="005A34B4" w:rsidP="005A34B4">
      <w:pPr>
        <w:pStyle w:val="Default"/>
        <w:rPr>
          <w:sz w:val="22"/>
          <w:szCs w:val="22"/>
        </w:rPr>
      </w:pPr>
      <w:r w:rsidRPr="005A34B4">
        <w:rPr>
          <w:sz w:val="22"/>
          <w:szCs w:val="22"/>
        </w:rPr>
        <w:t xml:space="preserve">The development and implementation of the </w:t>
      </w:r>
      <w:r w:rsidR="002B2EFE">
        <w:rPr>
          <w:sz w:val="22"/>
          <w:szCs w:val="22"/>
        </w:rPr>
        <w:t>Burringbar</w:t>
      </w:r>
      <w:r w:rsidRPr="005A34B4">
        <w:rPr>
          <w:sz w:val="22"/>
          <w:szCs w:val="22"/>
        </w:rPr>
        <w:t xml:space="preserve"> Public School Local Zone Policy is consistent with the following directions: </w:t>
      </w:r>
    </w:p>
    <w:p w:rsidR="005A34B4" w:rsidRPr="005A34B4" w:rsidRDefault="005A34B4" w:rsidP="005A34B4">
      <w:pPr>
        <w:pStyle w:val="Default"/>
        <w:numPr>
          <w:ilvl w:val="0"/>
          <w:numId w:val="21"/>
        </w:numPr>
        <w:spacing w:after="277"/>
        <w:rPr>
          <w:sz w:val="22"/>
          <w:szCs w:val="22"/>
        </w:rPr>
      </w:pPr>
      <w:r w:rsidRPr="005A34B4">
        <w:rPr>
          <w:sz w:val="22"/>
          <w:szCs w:val="22"/>
        </w:rPr>
        <w:t xml:space="preserve">School local areas are determined by the Department of Education and Communities. </w:t>
      </w:r>
    </w:p>
    <w:p w:rsidR="005A34B4" w:rsidRPr="005A34B4" w:rsidRDefault="005A34B4" w:rsidP="005A34B4">
      <w:pPr>
        <w:pStyle w:val="Default"/>
        <w:numPr>
          <w:ilvl w:val="0"/>
          <w:numId w:val="21"/>
        </w:numPr>
        <w:spacing w:after="277"/>
        <w:rPr>
          <w:sz w:val="22"/>
          <w:szCs w:val="22"/>
        </w:rPr>
      </w:pPr>
      <w:r w:rsidRPr="005A34B4">
        <w:rPr>
          <w:sz w:val="22"/>
          <w:szCs w:val="22"/>
        </w:rPr>
        <w:t xml:space="preserve">Parents may seek to enrol their child in the school of their choice. </w:t>
      </w:r>
    </w:p>
    <w:p w:rsidR="005A34B4" w:rsidRPr="005A34B4" w:rsidRDefault="005A34B4" w:rsidP="005A34B4">
      <w:pPr>
        <w:pStyle w:val="Default"/>
        <w:numPr>
          <w:ilvl w:val="0"/>
          <w:numId w:val="21"/>
        </w:numPr>
        <w:spacing w:after="277"/>
        <w:rPr>
          <w:sz w:val="22"/>
          <w:szCs w:val="22"/>
        </w:rPr>
      </w:pPr>
      <w:r>
        <w:rPr>
          <w:sz w:val="22"/>
          <w:szCs w:val="22"/>
        </w:rPr>
        <w:t xml:space="preserve">Burringbar </w:t>
      </w:r>
      <w:r w:rsidRPr="005A34B4">
        <w:rPr>
          <w:sz w:val="22"/>
          <w:szCs w:val="22"/>
        </w:rPr>
        <w:t xml:space="preserve">Public School is required to set an enrolment number (ceiling) to cater for anticipated local demand and to seek to ensure that every eligible local child has a place at his or her local school if he or she chooses to attend it. Within the enrolment ceiling, a buffer will be determined to accommodate local students arriving throughout the year. </w:t>
      </w:r>
    </w:p>
    <w:p w:rsidR="005A34B4" w:rsidRPr="005A34B4" w:rsidRDefault="005A34B4" w:rsidP="005A34B4">
      <w:pPr>
        <w:pStyle w:val="Default"/>
        <w:numPr>
          <w:ilvl w:val="0"/>
          <w:numId w:val="21"/>
        </w:numPr>
        <w:spacing w:after="277"/>
        <w:rPr>
          <w:sz w:val="22"/>
          <w:szCs w:val="22"/>
        </w:rPr>
      </w:pPr>
      <w:r w:rsidRPr="005A34B4">
        <w:rPr>
          <w:sz w:val="22"/>
          <w:szCs w:val="22"/>
        </w:rPr>
        <w:t xml:space="preserve">The size of the buffer is based on historical data, enrolment fluctuations and the number of families moving into or out of the area. Places in the buffer are not to be offered to non-local students. </w:t>
      </w:r>
    </w:p>
    <w:p w:rsidR="005A34B4" w:rsidRPr="005A34B4" w:rsidRDefault="005A34B4" w:rsidP="005A34B4">
      <w:pPr>
        <w:pStyle w:val="Default"/>
        <w:numPr>
          <w:ilvl w:val="0"/>
          <w:numId w:val="21"/>
        </w:numPr>
        <w:spacing w:after="277"/>
        <w:rPr>
          <w:sz w:val="22"/>
          <w:szCs w:val="22"/>
        </w:rPr>
      </w:pPr>
      <w:r w:rsidRPr="005A34B4">
        <w:rPr>
          <w:sz w:val="22"/>
          <w:szCs w:val="22"/>
        </w:rPr>
        <w:t xml:space="preserve">The primary criteria for acceptance of non-local enrolments will include the availability of appropriate staff and permanent classroom accommodation. No additional accommodation (permanent or demountable) will be provided to cater for increased enrolments resulting from non-local placements. </w:t>
      </w:r>
    </w:p>
    <w:p w:rsidR="005A34B4" w:rsidRPr="005A34B4" w:rsidRDefault="005A34B4" w:rsidP="005A34B4">
      <w:pPr>
        <w:pStyle w:val="Default"/>
        <w:numPr>
          <w:ilvl w:val="0"/>
          <w:numId w:val="21"/>
        </w:numPr>
        <w:spacing w:after="277"/>
        <w:rPr>
          <w:sz w:val="22"/>
          <w:szCs w:val="22"/>
        </w:rPr>
      </w:pPr>
      <w:r>
        <w:rPr>
          <w:sz w:val="22"/>
          <w:szCs w:val="22"/>
        </w:rPr>
        <w:t>Burringbar</w:t>
      </w:r>
      <w:r w:rsidRPr="005A34B4">
        <w:rPr>
          <w:sz w:val="22"/>
          <w:szCs w:val="22"/>
        </w:rPr>
        <w:t xml:space="preserve"> Public School will establish a Placement Panel to consider and make recommendations on all non-local enrolment applications. The composition of the panel will include at least one staff member, other than the Principal, and one school community member nominated by the school’s parent organisation. The Principal, who will have a casting vote, will chair the panel. </w:t>
      </w:r>
    </w:p>
    <w:p w:rsidR="005A34B4" w:rsidRPr="005A34B4" w:rsidRDefault="005A34B4" w:rsidP="005A34B4">
      <w:pPr>
        <w:pStyle w:val="Default"/>
        <w:numPr>
          <w:ilvl w:val="0"/>
          <w:numId w:val="21"/>
        </w:numPr>
        <w:spacing w:after="277"/>
        <w:rPr>
          <w:sz w:val="22"/>
          <w:szCs w:val="22"/>
        </w:rPr>
      </w:pPr>
      <w:r w:rsidRPr="005A34B4">
        <w:rPr>
          <w:sz w:val="22"/>
          <w:szCs w:val="22"/>
        </w:rPr>
        <w:t xml:space="preserve">The decisions made by the Placement Panel must be made within the context of the agreed enrolment ceiling and the buffer retained for local students arriving later in the year. The panel will only consider matters presented on the application form. All panel meeting minutes are recorded. </w:t>
      </w:r>
    </w:p>
    <w:p w:rsidR="005A34B4" w:rsidRPr="005A34B4" w:rsidRDefault="005A34B4" w:rsidP="005A34B4">
      <w:pPr>
        <w:pStyle w:val="Default"/>
        <w:numPr>
          <w:ilvl w:val="0"/>
          <w:numId w:val="21"/>
        </w:numPr>
        <w:rPr>
          <w:sz w:val="22"/>
          <w:szCs w:val="22"/>
        </w:rPr>
      </w:pPr>
      <w:r w:rsidRPr="005A34B4">
        <w:rPr>
          <w:sz w:val="22"/>
          <w:szCs w:val="22"/>
        </w:rPr>
        <w:t xml:space="preserve">Parents have the right to appeal the decision of the Placement Panel. The purpose of the appeal is to determine whether the stated criteria have been applied fairly. Appeals should be in writing to the Principal. </w:t>
      </w:r>
    </w:p>
    <w:p w:rsidR="005A34B4" w:rsidRDefault="005A34B4" w:rsidP="005A34B4">
      <w:pPr>
        <w:pStyle w:val="Default"/>
        <w:rPr>
          <w:rFonts w:asciiTheme="minorHAnsi" w:hAnsiTheme="minorHAnsi" w:cstheme="minorHAnsi"/>
          <w:sz w:val="22"/>
          <w:szCs w:val="22"/>
        </w:rPr>
      </w:pPr>
    </w:p>
    <w:p w:rsidR="005A34B4" w:rsidRDefault="005A34B4" w:rsidP="005A34B4">
      <w:pPr>
        <w:pStyle w:val="Default"/>
        <w:rPr>
          <w:rFonts w:asciiTheme="minorHAnsi" w:hAnsiTheme="minorHAnsi" w:cstheme="minorHAnsi"/>
          <w:sz w:val="22"/>
          <w:szCs w:val="22"/>
        </w:rPr>
      </w:pPr>
    </w:p>
    <w:p w:rsidR="005A34B4" w:rsidRDefault="005A34B4" w:rsidP="005A34B4">
      <w:pPr>
        <w:pStyle w:val="Default"/>
        <w:rPr>
          <w:rFonts w:asciiTheme="minorHAnsi" w:hAnsiTheme="minorHAnsi" w:cstheme="minorHAnsi"/>
          <w:sz w:val="22"/>
          <w:szCs w:val="22"/>
        </w:rPr>
      </w:pPr>
    </w:p>
    <w:p w:rsidR="005A34B4" w:rsidRDefault="005A34B4" w:rsidP="005A34B4">
      <w:pPr>
        <w:pStyle w:val="Default"/>
        <w:rPr>
          <w:rFonts w:asciiTheme="minorHAnsi" w:hAnsiTheme="minorHAnsi" w:cstheme="minorHAnsi"/>
          <w:sz w:val="22"/>
          <w:szCs w:val="22"/>
        </w:rPr>
      </w:pPr>
    </w:p>
    <w:p w:rsidR="005A34B4" w:rsidRDefault="005A34B4" w:rsidP="005A34B4">
      <w:pPr>
        <w:pStyle w:val="Default"/>
        <w:rPr>
          <w:rFonts w:asciiTheme="minorHAnsi" w:hAnsiTheme="minorHAnsi" w:cstheme="minorHAnsi"/>
          <w:sz w:val="22"/>
          <w:szCs w:val="22"/>
        </w:rPr>
      </w:pPr>
    </w:p>
    <w:p w:rsidR="005A34B4" w:rsidRDefault="005A34B4" w:rsidP="005A34B4">
      <w:pPr>
        <w:pStyle w:val="Default"/>
        <w:rPr>
          <w:rFonts w:asciiTheme="minorHAnsi" w:hAnsiTheme="minorHAnsi" w:cstheme="minorHAnsi"/>
          <w:sz w:val="22"/>
          <w:szCs w:val="22"/>
        </w:rPr>
      </w:pPr>
    </w:p>
    <w:p w:rsidR="005A34B4" w:rsidRDefault="005A34B4" w:rsidP="005A34B4">
      <w:pPr>
        <w:pStyle w:val="Default"/>
        <w:rPr>
          <w:rFonts w:asciiTheme="minorHAnsi" w:hAnsiTheme="minorHAnsi" w:cstheme="minorHAnsi"/>
          <w:sz w:val="22"/>
          <w:szCs w:val="22"/>
        </w:rPr>
      </w:pPr>
    </w:p>
    <w:p w:rsidR="005A34B4" w:rsidRDefault="005A34B4" w:rsidP="005A34B4">
      <w:pPr>
        <w:pStyle w:val="Default"/>
        <w:rPr>
          <w:rFonts w:asciiTheme="minorHAnsi" w:hAnsiTheme="minorHAnsi" w:cstheme="minorHAnsi"/>
          <w:sz w:val="22"/>
          <w:szCs w:val="22"/>
        </w:rPr>
      </w:pPr>
    </w:p>
    <w:p w:rsidR="005A34B4" w:rsidRDefault="005A34B4" w:rsidP="005A34B4">
      <w:pPr>
        <w:pStyle w:val="Default"/>
        <w:rPr>
          <w:rFonts w:asciiTheme="minorHAnsi" w:hAnsiTheme="minorHAnsi" w:cstheme="minorHAnsi"/>
          <w:sz w:val="22"/>
          <w:szCs w:val="22"/>
        </w:rPr>
      </w:pPr>
    </w:p>
    <w:p w:rsidR="005A34B4" w:rsidRDefault="005A34B4" w:rsidP="005A34B4">
      <w:pPr>
        <w:pStyle w:val="Default"/>
        <w:rPr>
          <w:rFonts w:asciiTheme="minorHAnsi" w:hAnsiTheme="minorHAnsi" w:cstheme="minorHAnsi"/>
          <w:sz w:val="22"/>
          <w:szCs w:val="22"/>
        </w:rPr>
      </w:pPr>
    </w:p>
    <w:p w:rsidR="005A34B4" w:rsidRDefault="005A34B4" w:rsidP="005A34B4">
      <w:pPr>
        <w:pStyle w:val="Default"/>
        <w:rPr>
          <w:rFonts w:asciiTheme="minorHAnsi" w:hAnsiTheme="minorHAnsi" w:cstheme="minorHAnsi"/>
          <w:sz w:val="22"/>
          <w:szCs w:val="22"/>
        </w:rPr>
      </w:pPr>
    </w:p>
    <w:p w:rsidR="005A34B4" w:rsidRDefault="005A34B4" w:rsidP="005A34B4">
      <w:pPr>
        <w:pStyle w:val="Default"/>
        <w:rPr>
          <w:rFonts w:asciiTheme="minorHAnsi" w:hAnsiTheme="minorHAnsi" w:cstheme="minorHAnsi"/>
          <w:sz w:val="22"/>
          <w:szCs w:val="22"/>
        </w:rPr>
      </w:pPr>
    </w:p>
    <w:p w:rsidR="005A34B4" w:rsidRDefault="005A34B4" w:rsidP="005A34B4">
      <w:pPr>
        <w:pStyle w:val="Default"/>
        <w:rPr>
          <w:rFonts w:asciiTheme="minorHAnsi" w:hAnsiTheme="minorHAnsi" w:cstheme="minorHAnsi"/>
          <w:sz w:val="22"/>
          <w:szCs w:val="22"/>
        </w:rPr>
      </w:pPr>
    </w:p>
    <w:p w:rsidR="005A34B4" w:rsidRDefault="005A34B4" w:rsidP="005A34B4">
      <w:pPr>
        <w:pStyle w:val="Default"/>
        <w:rPr>
          <w:rFonts w:asciiTheme="minorHAnsi" w:hAnsiTheme="minorHAnsi" w:cstheme="minorHAnsi"/>
          <w:sz w:val="22"/>
          <w:szCs w:val="22"/>
        </w:rPr>
      </w:pPr>
    </w:p>
    <w:p w:rsidR="005A34B4" w:rsidRDefault="005A34B4" w:rsidP="005A34B4">
      <w:pPr>
        <w:pStyle w:val="Default"/>
        <w:rPr>
          <w:rFonts w:asciiTheme="minorHAnsi" w:hAnsiTheme="minorHAnsi" w:cstheme="minorHAnsi"/>
          <w:sz w:val="22"/>
          <w:szCs w:val="22"/>
        </w:rPr>
      </w:pPr>
    </w:p>
    <w:p w:rsidR="005A34B4" w:rsidRDefault="005A34B4" w:rsidP="005A34B4">
      <w:pPr>
        <w:pStyle w:val="Default"/>
        <w:rPr>
          <w:rFonts w:asciiTheme="minorHAnsi" w:hAnsiTheme="minorHAnsi" w:cstheme="minorHAnsi"/>
          <w:sz w:val="22"/>
          <w:szCs w:val="22"/>
        </w:rPr>
      </w:pPr>
    </w:p>
    <w:p w:rsidR="005A34B4" w:rsidRDefault="005A34B4" w:rsidP="005A34B4">
      <w:pPr>
        <w:pStyle w:val="Default"/>
        <w:rPr>
          <w:rFonts w:asciiTheme="minorHAnsi" w:hAnsiTheme="minorHAnsi" w:cstheme="minorHAnsi"/>
          <w:sz w:val="22"/>
          <w:szCs w:val="22"/>
        </w:rPr>
      </w:pPr>
    </w:p>
    <w:p w:rsidR="005A34B4" w:rsidRDefault="005A34B4" w:rsidP="005A34B4">
      <w:pPr>
        <w:pStyle w:val="Default"/>
        <w:rPr>
          <w:rFonts w:asciiTheme="minorHAnsi" w:hAnsiTheme="minorHAnsi" w:cstheme="minorHAnsi"/>
          <w:sz w:val="22"/>
          <w:szCs w:val="22"/>
        </w:rPr>
      </w:pPr>
    </w:p>
    <w:p w:rsidR="005A34B4" w:rsidRDefault="005A34B4" w:rsidP="005A34B4">
      <w:pPr>
        <w:pStyle w:val="Default"/>
        <w:rPr>
          <w:sz w:val="22"/>
          <w:szCs w:val="22"/>
        </w:rPr>
      </w:pPr>
      <w:r>
        <w:rPr>
          <w:b/>
          <w:bCs/>
          <w:sz w:val="22"/>
          <w:szCs w:val="22"/>
        </w:rPr>
        <w:t xml:space="preserve">Enrolment Ceiling </w:t>
      </w:r>
    </w:p>
    <w:p w:rsidR="005A34B4" w:rsidRDefault="005A34B4" w:rsidP="005A34B4">
      <w:pPr>
        <w:pStyle w:val="Default"/>
        <w:numPr>
          <w:ilvl w:val="0"/>
          <w:numId w:val="21"/>
        </w:numPr>
        <w:spacing w:after="155"/>
        <w:rPr>
          <w:sz w:val="22"/>
          <w:szCs w:val="22"/>
        </w:rPr>
      </w:pPr>
      <w:r>
        <w:rPr>
          <w:sz w:val="22"/>
          <w:szCs w:val="22"/>
        </w:rPr>
        <w:t>Burringbar</w:t>
      </w:r>
      <w:r>
        <w:rPr>
          <w:sz w:val="22"/>
          <w:szCs w:val="22"/>
        </w:rPr>
        <w:t xml:space="preserve"> P.S. will leave a buffer of 8 vacancies. </w:t>
      </w:r>
    </w:p>
    <w:p w:rsidR="005A34B4" w:rsidRDefault="005A34B4" w:rsidP="005A34B4">
      <w:pPr>
        <w:pStyle w:val="Default"/>
        <w:numPr>
          <w:ilvl w:val="0"/>
          <w:numId w:val="21"/>
        </w:numPr>
        <w:rPr>
          <w:sz w:val="22"/>
          <w:szCs w:val="22"/>
        </w:rPr>
      </w:pPr>
      <w:r>
        <w:rPr>
          <w:sz w:val="22"/>
          <w:szCs w:val="22"/>
        </w:rPr>
        <w:t xml:space="preserve">Once the school reaches an enrolment of 95 students, we will have reached our permanent enrolment capacity and will be unable to accept non-local enrolments. </w:t>
      </w:r>
    </w:p>
    <w:p w:rsidR="005A34B4" w:rsidRDefault="005A34B4" w:rsidP="005A34B4">
      <w:pPr>
        <w:pStyle w:val="Default"/>
        <w:rPr>
          <w:sz w:val="22"/>
          <w:szCs w:val="22"/>
        </w:rPr>
      </w:pPr>
    </w:p>
    <w:p w:rsidR="005A34B4" w:rsidRDefault="005A34B4" w:rsidP="005A34B4">
      <w:pPr>
        <w:pStyle w:val="Default"/>
        <w:rPr>
          <w:sz w:val="22"/>
          <w:szCs w:val="22"/>
        </w:rPr>
      </w:pPr>
      <w:r>
        <w:rPr>
          <w:b/>
          <w:bCs/>
          <w:sz w:val="22"/>
          <w:szCs w:val="22"/>
        </w:rPr>
        <w:t xml:space="preserve">Placement Panel </w:t>
      </w:r>
    </w:p>
    <w:p w:rsidR="005A34B4" w:rsidRDefault="002B2EFE" w:rsidP="005A34B4">
      <w:pPr>
        <w:pStyle w:val="Default"/>
        <w:numPr>
          <w:ilvl w:val="0"/>
          <w:numId w:val="21"/>
        </w:numPr>
        <w:spacing w:after="155"/>
        <w:rPr>
          <w:sz w:val="22"/>
          <w:szCs w:val="22"/>
        </w:rPr>
      </w:pPr>
      <w:r>
        <w:rPr>
          <w:sz w:val="22"/>
          <w:szCs w:val="22"/>
        </w:rPr>
        <w:t>Principal: Peter Halloran</w:t>
      </w:r>
    </w:p>
    <w:p w:rsidR="005A34B4" w:rsidRDefault="005A34B4" w:rsidP="005A34B4">
      <w:pPr>
        <w:pStyle w:val="Default"/>
        <w:numPr>
          <w:ilvl w:val="0"/>
          <w:numId w:val="21"/>
        </w:numPr>
        <w:spacing w:after="155"/>
        <w:rPr>
          <w:sz w:val="22"/>
          <w:szCs w:val="22"/>
        </w:rPr>
      </w:pPr>
      <w:r>
        <w:rPr>
          <w:sz w:val="22"/>
          <w:szCs w:val="22"/>
        </w:rPr>
        <w:t xml:space="preserve">Staff member: </w:t>
      </w:r>
    </w:p>
    <w:p w:rsidR="005A34B4" w:rsidRDefault="005A34B4" w:rsidP="005A34B4">
      <w:pPr>
        <w:pStyle w:val="Default"/>
        <w:numPr>
          <w:ilvl w:val="0"/>
          <w:numId w:val="21"/>
        </w:numPr>
        <w:rPr>
          <w:sz w:val="22"/>
          <w:szCs w:val="22"/>
        </w:rPr>
      </w:pPr>
      <w:r>
        <w:rPr>
          <w:sz w:val="22"/>
          <w:szCs w:val="22"/>
        </w:rPr>
        <w:t xml:space="preserve">A current P&amp;C representative: </w:t>
      </w:r>
    </w:p>
    <w:p w:rsidR="005A34B4" w:rsidRDefault="005A34B4" w:rsidP="005A34B4">
      <w:pPr>
        <w:pStyle w:val="Default"/>
        <w:rPr>
          <w:sz w:val="22"/>
          <w:szCs w:val="22"/>
        </w:rPr>
      </w:pPr>
    </w:p>
    <w:p w:rsidR="005A34B4" w:rsidRDefault="005A34B4" w:rsidP="005A34B4">
      <w:pPr>
        <w:pStyle w:val="Default"/>
        <w:rPr>
          <w:sz w:val="22"/>
          <w:szCs w:val="22"/>
        </w:rPr>
      </w:pPr>
      <w:r>
        <w:rPr>
          <w:b/>
          <w:bCs/>
          <w:sz w:val="22"/>
          <w:szCs w:val="22"/>
        </w:rPr>
        <w:t xml:space="preserve">Criteria for Non-local Enrolment Applications </w:t>
      </w:r>
      <w:r>
        <w:rPr>
          <w:sz w:val="22"/>
          <w:szCs w:val="22"/>
        </w:rPr>
        <w:t xml:space="preserve">- (Criteria are not listed in a priority order): </w:t>
      </w:r>
    </w:p>
    <w:p w:rsidR="005A34B4" w:rsidRDefault="005A34B4" w:rsidP="005A34B4">
      <w:pPr>
        <w:pStyle w:val="Default"/>
        <w:numPr>
          <w:ilvl w:val="0"/>
          <w:numId w:val="21"/>
        </w:numPr>
        <w:spacing w:after="155"/>
        <w:rPr>
          <w:sz w:val="22"/>
          <w:szCs w:val="22"/>
        </w:rPr>
      </w:pPr>
      <w:r>
        <w:rPr>
          <w:sz w:val="22"/>
          <w:szCs w:val="22"/>
        </w:rPr>
        <w:t xml:space="preserve">Distance, proximity and access to the school (access to bus routes). </w:t>
      </w:r>
    </w:p>
    <w:p w:rsidR="005A34B4" w:rsidRDefault="005A34B4" w:rsidP="005A34B4">
      <w:pPr>
        <w:pStyle w:val="Default"/>
        <w:numPr>
          <w:ilvl w:val="0"/>
          <w:numId w:val="21"/>
        </w:numPr>
        <w:spacing w:after="155"/>
        <w:rPr>
          <w:sz w:val="22"/>
          <w:szCs w:val="22"/>
        </w:rPr>
      </w:pPr>
      <w:r>
        <w:rPr>
          <w:sz w:val="22"/>
          <w:szCs w:val="22"/>
        </w:rPr>
        <w:t xml:space="preserve">Safety and supervision of the student before and/or after school. </w:t>
      </w:r>
    </w:p>
    <w:p w:rsidR="005A34B4" w:rsidRDefault="005A34B4" w:rsidP="005A34B4">
      <w:pPr>
        <w:pStyle w:val="Default"/>
        <w:numPr>
          <w:ilvl w:val="0"/>
          <w:numId w:val="21"/>
        </w:numPr>
        <w:spacing w:after="155"/>
        <w:rPr>
          <w:sz w:val="22"/>
          <w:szCs w:val="22"/>
        </w:rPr>
      </w:pPr>
      <w:r>
        <w:rPr>
          <w:sz w:val="22"/>
          <w:szCs w:val="22"/>
        </w:rPr>
        <w:t xml:space="preserve">Special interests and abilities. </w:t>
      </w:r>
    </w:p>
    <w:p w:rsidR="005A34B4" w:rsidRDefault="005A34B4" w:rsidP="005A34B4">
      <w:pPr>
        <w:pStyle w:val="Default"/>
        <w:numPr>
          <w:ilvl w:val="0"/>
          <w:numId w:val="21"/>
        </w:numPr>
        <w:spacing w:after="155"/>
        <w:rPr>
          <w:sz w:val="22"/>
          <w:szCs w:val="22"/>
        </w:rPr>
      </w:pPr>
      <w:r>
        <w:rPr>
          <w:sz w:val="22"/>
          <w:szCs w:val="22"/>
        </w:rPr>
        <w:t xml:space="preserve">Compassionate circumstances. </w:t>
      </w:r>
    </w:p>
    <w:p w:rsidR="005A34B4" w:rsidRDefault="005A34B4" w:rsidP="005A34B4">
      <w:pPr>
        <w:pStyle w:val="Default"/>
        <w:numPr>
          <w:ilvl w:val="0"/>
          <w:numId w:val="21"/>
        </w:numPr>
        <w:spacing w:after="155"/>
        <w:rPr>
          <w:sz w:val="22"/>
          <w:szCs w:val="22"/>
        </w:rPr>
      </w:pPr>
      <w:r>
        <w:rPr>
          <w:sz w:val="22"/>
          <w:szCs w:val="22"/>
        </w:rPr>
        <w:t xml:space="preserve">Structure and organisation of the school. </w:t>
      </w:r>
    </w:p>
    <w:p w:rsidR="005A34B4" w:rsidRDefault="005A34B4" w:rsidP="005A34B4">
      <w:pPr>
        <w:pStyle w:val="Default"/>
        <w:numPr>
          <w:ilvl w:val="0"/>
          <w:numId w:val="21"/>
        </w:numPr>
        <w:spacing w:after="155"/>
        <w:rPr>
          <w:sz w:val="22"/>
          <w:szCs w:val="22"/>
        </w:rPr>
      </w:pPr>
      <w:r>
        <w:rPr>
          <w:sz w:val="22"/>
          <w:szCs w:val="22"/>
        </w:rPr>
        <w:t xml:space="preserve">Siblings already enrolled at the school. </w:t>
      </w:r>
    </w:p>
    <w:p w:rsidR="005A34B4" w:rsidRDefault="005A34B4" w:rsidP="005A34B4">
      <w:pPr>
        <w:pStyle w:val="Default"/>
        <w:numPr>
          <w:ilvl w:val="0"/>
          <w:numId w:val="21"/>
        </w:numPr>
        <w:spacing w:after="155"/>
        <w:rPr>
          <w:sz w:val="22"/>
          <w:szCs w:val="22"/>
        </w:rPr>
      </w:pPr>
      <w:r>
        <w:rPr>
          <w:sz w:val="22"/>
          <w:szCs w:val="22"/>
        </w:rPr>
        <w:t xml:space="preserve">Medical reasons </w:t>
      </w:r>
    </w:p>
    <w:p w:rsidR="005A34B4" w:rsidRDefault="005A34B4" w:rsidP="005A34B4">
      <w:pPr>
        <w:pStyle w:val="Default"/>
        <w:numPr>
          <w:ilvl w:val="0"/>
          <w:numId w:val="21"/>
        </w:numPr>
        <w:rPr>
          <w:sz w:val="22"/>
          <w:szCs w:val="22"/>
        </w:rPr>
      </w:pPr>
      <w:r>
        <w:rPr>
          <w:sz w:val="22"/>
          <w:szCs w:val="22"/>
        </w:rPr>
        <w:t xml:space="preserve">The welfare, safety, and academic progress of students already enrolled at </w:t>
      </w:r>
      <w:r w:rsidR="002B2EFE">
        <w:rPr>
          <w:sz w:val="22"/>
          <w:szCs w:val="22"/>
        </w:rPr>
        <w:t>Burringbar</w:t>
      </w:r>
      <w:r>
        <w:rPr>
          <w:sz w:val="22"/>
          <w:szCs w:val="22"/>
        </w:rPr>
        <w:t xml:space="preserve"> Public School. </w:t>
      </w:r>
    </w:p>
    <w:p w:rsidR="005A34B4" w:rsidRDefault="005A34B4" w:rsidP="005A34B4">
      <w:pPr>
        <w:pStyle w:val="Default"/>
        <w:rPr>
          <w:sz w:val="22"/>
          <w:szCs w:val="22"/>
        </w:rPr>
      </w:pPr>
    </w:p>
    <w:p w:rsidR="005A34B4" w:rsidRDefault="005A34B4" w:rsidP="005A34B4">
      <w:pPr>
        <w:pStyle w:val="Default"/>
        <w:rPr>
          <w:sz w:val="22"/>
          <w:szCs w:val="22"/>
        </w:rPr>
      </w:pPr>
      <w:r>
        <w:rPr>
          <w:b/>
          <w:bCs/>
          <w:sz w:val="22"/>
          <w:szCs w:val="22"/>
        </w:rPr>
        <w:t xml:space="preserve">Waiting List </w:t>
      </w:r>
    </w:p>
    <w:p w:rsidR="005A34B4" w:rsidRDefault="005A34B4" w:rsidP="005A34B4">
      <w:pPr>
        <w:pStyle w:val="Default"/>
        <w:rPr>
          <w:sz w:val="22"/>
          <w:szCs w:val="22"/>
        </w:rPr>
      </w:pPr>
      <w:r>
        <w:rPr>
          <w:sz w:val="22"/>
          <w:szCs w:val="22"/>
        </w:rPr>
        <w:t xml:space="preserve">A waiting list will be established for unsuccessful non-local enrolment applications. Parents will be advised if their child is on the waiting list. The waiting list is current for one year. </w:t>
      </w:r>
    </w:p>
    <w:p w:rsidR="005A34B4" w:rsidRDefault="005A34B4" w:rsidP="005A34B4">
      <w:pPr>
        <w:pStyle w:val="Default"/>
        <w:rPr>
          <w:sz w:val="22"/>
          <w:szCs w:val="22"/>
        </w:rPr>
      </w:pPr>
    </w:p>
    <w:p w:rsidR="005A34B4" w:rsidRDefault="005A34B4" w:rsidP="005A34B4">
      <w:pPr>
        <w:pStyle w:val="Default"/>
        <w:rPr>
          <w:sz w:val="22"/>
          <w:szCs w:val="22"/>
        </w:rPr>
      </w:pPr>
      <w:r>
        <w:rPr>
          <w:b/>
          <w:bCs/>
          <w:sz w:val="22"/>
          <w:szCs w:val="22"/>
        </w:rPr>
        <w:t xml:space="preserve">Refusal of Enrolment </w:t>
      </w:r>
    </w:p>
    <w:p w:rsidR="005A34B4" w:rsidRDefault="005A34B4" w:rsidP="005A34B4">
      <w:pPr>
        <w:pStyle w:val="Default"/>
        <w:rPr>
          <w:sz w:val="22"/>
          <w:szCs w:val="22"/>
        </w:rPr>
      </w:pPr>
      <w:r>
        <w:rPr>
          <w:sz w:val="22"/>
          <w:szCs w:val="22"/>
        </w:rPr>
        <w:t xml:space="preserve">Principals may refuse enrolment of a student on the grounds of previously documented violent behaviour if there is evidence that the student has not learned the appropriate skills to manage this behaviour. Principal may also refuse enrolment of a student who is under suspension from another school. </w:t>
      </w:r>
    </w:p>
    <w:p w:rsidR="005A34B4" w:rsidRDefault="005A34B4" w:rsidP="005A34B4">
      <w:pPr>
        <w:pStyle w:val="Default"/>
        <w:rPr>
          <w:sz w:val="22"/>
          <w:szCs w:val="22"/>
        </w:rPr>
      </w:pPr>
      <w:r>
        <w:rPr>
          <w:sz w:val="22"/>
          <w:szCs w:val="22"/>
        </w:rPr>
        <w:t>(No student will be discriminated against in enrolment on the grounds of his or her sex, age, race, religion, ethnicity, disability or sexual preference)</w:t>
      </w:r>
    </w:p>
    <w:p w:rsidR="007A582C" w:rsidRDefault="007A582C" w:rsidP="005A34B4">
      <w:pPr>
        <w:pStyle w:val="Default"/>
        <w:rPr>
          <w:sz w:val="22"/>
          <w:szCs w:val="22"/>
        </w:rPr>
      </w:pPr>
    </w:p>
    <w:p w:rsidR="007A582C" w:rsidRDefault="007A582C" w:rsidP="005A34B4">
      <w:pPr>
        <w:pStyle w:val="Default"/>
        <w:rPr>
          <w:sz w:val="22"/>
          <w:szCs w:val="22"/>
        </w:rPr>
      </w:pPr>
      <w:r>
        <w:rPr>
          <w:sz w:val="22"/>
          <w:szCs w:val="22"/>
        </w:rPr>
        <w:t>Yours truly</w:t>
      </w:r>
    </w:p>
    <w:p w:rsidR="007A582C" w:rsidRDefault="007A582C" w:rsidP="005A34B4">
      <w:pPr>
        <w:pStyle w:val="Default"/>
        <w:rPr>
          <w:sz w:val="22"/>
          <w:szCs w:val="22"/>
        </w:rPr>
      </w:pPr>
      <w:bookmarkStart w:id="0" w:name="_GoBack"/>
      <w:bookmarkEnd w:id="0"/>
    </w:p>
    <w:p w:rsidR="007A582C" w:rsidRDefault="007A582C" w:rsidP="005A34B4">
      <w:pPr>
        <w:pStyle w:val="Default"/>
        <w:rPr>
          <w:sz w:val="22"/>
          <w:szCs w:val="22"/>
        </w:rPr>
      </w:pPr>
      <w:r>
        <w:rPr>
          <w:sz w:val="22"/>
          <w:szCs w:val="22"/>
        </w:rPr>
        <w:t>Peter Halloran</w:t>
      </w:r>
    </w:p>
    <w:p w:rsidR="007A582C" w:rsidRDefault="007A582C" w:rsidP="005A34B4">
      <w:pPr>
        <w:pStyle w:val="Default"/>
        <w:rPr>
          <w:sz w:val="22"/>
          <w:szCs w:val="22"/>
        </w:rPr>
      </w:pPr>
      <w:r>
        <w:rPr>
          <w:sz w:val="22"/>
          <w:szCs w:val="22"/>
        </w:rPr>
        <w:t xml:space="preserve">Burringbar Public School </w:t>
      </w:r>
    </w:p>
    <w:p w:rsidR="007A582C" w:rsidRPr="005A34B4" w:rsidRDefault="007A582C" w:rsidP="005A34B4">
      <w:pPr>
        <w:pStyle w:val="Default"/>
        <w:rPr>
          <w:rFonts w:asciiTheme="minorHAnsi" w:hAnsiTheme="minorHAnsi" w:cstheme="minorHAnsi"/>
          <w:sz w:val="22"/>
          <w:szCs w:val="22"/>
        </w:rPr>
      </w:pPr>
      <w:r>
        <w:rPr>
          <w:sz w:val="22"/>
          <w:szCs w:val="22"/>
        </w:rPr>
        <w:t>Principal</w:t>
      </w:r>
    </w:p>
    <w:p w:rsidR="005A34B4" w:rsidRPr="005A34B4" w:rsidRDefault="005A34B4" w:rsidP="005A34B4">
      <w:pPr>
        <w:rPr>
          <w:rFonts w:asciiTheme="minorHAnsi" w:hAnsiTheme="minorHAnsi" w:cstheme="minorHAnsi"/>
          <w:sz w:val="22"/>
          <w:szCs w:val="22"/>
        </w:rPr>
      </w:pPr>
    </w:p>
    <w:p w:rsidR="005A34B4" w:rsidRPr="005A34B4" w:rsidRDefault="005A34B4" w:rsidP="005A34B4">
      <w:pPr>
        <w:rPr>
          <w:rFonts w:asciiTheme="minorHAnsi" w:hAnsiTheme="minorHAnsi" w:cstheme="minorHAnsi"/>
          <w:sz w:val="22"/>
          <w:szCs w:val="22"/>
        </w:rPr>
      </w:pPr>
    </w:p>
    <w:p w:rsidR="005A34B4" w:rsidRPr="005A34B4" w:rsidRDefault="005A34B4" w:rsidP="005A34B4">
      <w:pPr>
        <w:rPr>
          <w:rFonts w:asciiTheme="minorHAnsi" w:hAnsiTheme="minorHAnsi" w:cstheme="minorHAnsi"/>
        </w:rPr>
      </w:pPr>
    </w:p>
    <w:sectPr w:rsidR="005A34B4" w:rsidRPr="005A34B4" w:rsidSect="00A530A2">
      <w:headerReference w:type="default" r:id="rId8"/>
      <w:headerReference w:type="first" r:id="rId9"/>
      <w:footerReference w:type="first" r:id="rId10"/>
      <w:pgSz w:w="11906" w:h="16838"/>
      <w:pgMar w:top="966" w:right="1133" w:bottom="1440" w:left="1134" w:header="567" w:footer="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78E" w:rsidRDefault="002D678E" w:rsidP="00AE2BDE">
      <w:r>
        <w:separator/>
      </w:r>
    </w:p>
  </w:endnote>
  <w:endnote w:type="continuationSeparator" w:id="0">
    <w:p w:rsidR="002D678E" w:rsidRDefault="002D678E" w:rsidP="00AE2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0A2" w:rsidRPr="00A530A2" w:rsidRDefault="00A530A2" w:rsidP="00A530A2">
    <w:pPr>
      <w:pStyle w:val="Footer"/>
      <w:rPr>
        <w:color w:val="004F39"/>
      </w:rPr>
    </w:pPr>
    <w:r>
      <w:rPr>
        <w:color w:val="004F39"/>
      </w:rPr>
      <w:softHyphen/>
    </w:r>
    <w:r>
      <w:rPr>
        <w:color w:val="004F39"/>
      </w:rPr>
      <w:softHyphen/>
    </w:r>
    <w:r>
      <w:rPr>
        <w:color w:val="004F39"/>
      </w:rPr>
      <w:softHyphen/>
    </w:r>
    <w:r>
      <w:rPr>
        <w:color w:val="004F39"/>
      </w:rPr>
      <w:softHyphen/>
    </w:r>
    <w:r>
      <w:rPr>
        <w:color w:val="004F39"/>
      </w:rPr>
      <w:softHyphen/>
    </w:r>
    <w:r>
      <w:rPr>
        <w:color w:val="004F39"/>
      </w:rPr>
      <w:softHyphen/>
    </w:r>
    <w:r>
      <w:rPr>
        <w:color w:val="004F39"/>
      </w:rPr>
      <w:softHyphen/>
    </w:r>
    <w:r>
      <w:rPr>
        <w:color w:val="004F39"/>
      </w:rPr>
      <w:softHyphen/>
    </w:r>
    <w:r>
      <w:rPr>
        <w:color w:val="004F39"/>
      </w:rPr>
      <w:softHyphen/>
    </w:r>
    <w:r>
      <w:rPr>
        <w:color w:val="004F39"/>
      </w:rPr>
      <w:softHyphen/>
    </w:r>
    <w:r>
      <w:rPr>
        <w:color w:val="004F39"/>
      </w:rPr>
      <w:softHyphen/>
    </w:r>
    <w:r>
      <w:rPr>
        <w:color w:val="004F39"/>
      </w:rPr>
      <w:softHyphen/>
    </w:r>
    <w:r>
      <w:rPr>
        <w:color w:val="004F39"/>
      </w:rPr>
      <w:softHyphen/>
    </w:r>
    <w:r>
      <w:rPr>
        <w:color w:val="004F39"/>
      </w:rPr>
      <w:softHyphen/>
    </w:r>
    <w:r>
      <w:rPr>
        <w:color w:val="004F39"/>
      </w:rPr>
      <w:softHyphen/>
    </w:r>
    <w:r>
      <w:rPr>
        <w:color w:val="004F39"/>
      </w:rPr>
      <w:softHyphen/>
    </w:r>
    <w:r>
      <w:rPr>
        <w:color w:val="004F39"/>
      </w:rPr>
      <w:softHyphen/>
    </w:r>
    <w:r w:rsidRPr="00A530A2">
      <w:rPr>
        <w:color w:val="004F39"/>
      </w:rPr>
      <w:t>_______________________________________________________</w:t>
    </w:r>
    <w:r w:rsidR="005A34B4">
      <w:rPr>
        <w:color w:val="004F39"/>
      </w:rPr>
      <w:t>_________________________</w:t>
    </w:r>
  </w:p>
  <w:p w:rsidR="00A530A2" w:rsidRDefault="00A530A2" w:rsidP="00A530A2">
    <w:pPr>
      <w:pStyle w:val="Footer"/>
      <w:rPr>
        <w:color w:val="004F39"/>
      </w:rPr>
    </w:pPr>
    <w:r>
      <w:rPr>
        <w:noProof/>
        <w:lang w:eastAsia="en-AU"/>
      </w:rPr>
      <w:drawing>
        <wp:anchor distT="0" distB="0" distL="114300" distR="114300" simplePos="0" relativeHeight="251671552" behindDoc="1" locked="0" layoutInCell="1" allowOverlap="1" wp14:anchorId="6A258984" wp14:editId="3D19886F">
          <wp:simplePos x="0" y="0"/>
          <wp:positionH relativeFrom="column">
            <wp:posOffset>5671185</wp:posOffset>
          </wp:positionH>
          <wp:positionV relativeFrom="paragraph">
            <wp:posOffset>77470</wp:posOffset>
          </wp:positionV>
          <wp:extent cx="380365" cy="521970"/>
          <wp:effectExtent l="0" t="0" r="635" b="0"/>
          <wp:wrapThrough wrapText="bothSides">
            <wp:wrapPolygon edited="0">
              <wp:start x="0" y="0"/>
              <wp:lineTo x="0" y="20496"/>
              <wp:lineTo x="20554" y="20496"/>
              <wp:lineTo x="2055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ar 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365" cy="521970"/>
                  </a:xfrm>
                  <a:prstGeom prst="rect">
                    <a:avLst/>
                  </a:prstGeom>
                </pic:spPr>
              </pic:pic>
            </a:graphicData>
          </a:graphic>
          <wp14:sizeRelH relativeFrom="page">
            <wp14:pctWidth>0</wp14:pctWidth>
          </wp14:sizeRelH>
          <wp14:sizeRelV relativeFrom="page">
            <wp14:pctHeight>0</wp14:pctHeight>
          </wp14:sizeRelV>
        </wp:anchor>
      </w:drawing>
    </w:r>
    <w:r>
      <w:rPr>
        <w:color w:val="004F39"/>
      </w:rPr>
      <w:t>Principal: Peter Halloran   59 Burringbar Road BURRINGBAR NSW 2483</w:t>
    </w:r>
  </w:p>
  <w:p w:rsidR="00A530A2" w:rsidRDefault="00A530A2" w:rsidP="00A530A2">
    <w:pPr>
      <w:pStyle w:val="Footer"/>
      <w:rPr>
        <w:color w:val="004F39"/>
      </w:rPr>
    </w:pPr>
  </w:p>
  <w:p w:rsidR="00A530A2" w:rsidRDefault="00A530A2" w:rsidP="00A530A2">
    <w:pPr>
      <w:pStyle w:val="Footer"/>
      <w:rPr>
        <w:color w:val="004F39"/>
      </w:rPr>
    </w:pPr>
    <w:r>
      <w:rPr>
        <w:color w:val="004F39"/>
      </w:rPr>
      <w:t xml:space="preserve">P: </w:t>
    </w:r>
    <w:proofErr w:type="gramStart"/>
    <w:r>
      <w:rPr>
        <w:color w:val="004F39"/>
      </w:rPr>
      <w:t xml:space="preserve">0266771469  </w:t>
    </w:r>
    <w:r>
      <w:rPr>
        <w:rFonts w:ascii="Arial" w:hAnsi="Arial" w:cs="Arial"/>
        <w:color w:val="004F39"/>
      </w:rPr>
      <w:t>l</w:t>
    </w:r>
    <w:proofErr w:type="gramEnd"/>
    <w:r>
      <w:rPr>
        <w:color w:val="004F39"/>
      </w:rPr>
      <w:t xml:space="preserve">   F:  026677 1469  </w:t>
    </w:r>
    <w:r>
      <w:rPr>
        <w:rFonts w:ascii="Arial" w:hAnsi="Arial" w:cs="Arial"/>
        <w:color w:val="004F39"/>
      </w:rPr>
      <w:t>l</w:t>
    </w:r>
    <w:r>
      <w:rPr>
        <w:color w:val="004F39"/>
      </w:rPr>
      <w:t xml:space="preserve">  E:  burringbar-p.school@det.nsw.edu.au</w:t>
    </w:r>
  </w:p>
  <w:p w:rsidR="00A530A2" w:rsidRDefault="00A530A2" w:rsidP="00A530A2">
    <w:pPr>
      <w:pStyle w:val="Footer"/>
    </w:pPr>
  </w:p>
  <w:p w:rsidR="00A530A2" w:rsidRDefault="00A53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78E" w:rsidRDefault="002D678E" w:rsidP="00AE2BDE">
      <w:r>
        <w:separator/>
      </w:r>
    </w:p>
  </w:footnote>
  <w:footnote w:type="continuationSeparator" w:id="0">
    <w:p w:rsidR="002D678E" w:rsidRDefault="002D678E" w:rsidP="00AE2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245" w:rsidRDefault="00AE2BDE" w:rsidP="00633245">
    <w:pPr>
      <w:pStyle w:val="Header"/>
      <w:rPr>
        <w:b/>
        <w:color w:val="004F39"/>
        <w:spacing w:val="100"/>
        <w:sz w:val="44"/>
        <w:szCs w:val="44"/>
      </w:rPr>
    </w:pPr>
    <w:r w:rsidRPr="00633245">
      <w:rPr>
        <w:b/>
        <w:color w:val="004F39"/>
        <w:spacing w:val="180"/>
        <w:sz w:val="44"/>
        <w:szCs w:val="44"/>
      </w:rPr>
      <w:t>Burringbar</w:t>
    </w:r>
    <w:r w:rsidR="00633245" w:rsidRPr="00633245">
      <w:rPr>
        <w:b/>
        <w:color w:val="004F39"/>
        <w:spacing w:val="100"/>
        <w:sz w:val="44"/>
        <w:szCs w:val="44"/>
      </w:rPr>
      <w:t xml:space="preserve"> Public School</w:t>
    </w:r>
  </w:p>
  <w:p w:rsidR="00633245" w:rsidRPr="00633245" w:rsidRDefault="00633245" w:rsidP="00633245">
    <w:pPr>
      <w:pStyle w:val="Header"/>
      <w:rPr>
        <w:b/>
        <w:color w:val="004F39"/>
        <w:spacing w:val="100"/>
      </w:rPr>
    </w:pPr>
    <w:r w:rsidRPr="00633245">
      <w:rPr>
        <w:b/>
        <w:noProof/>
        <w:color w:val="004F39"/>
        <w:spacing w:val="180"/>
        <w:lang w:eastAsia="en-AU"/>
      </w:rPr>
      <mc:AlternateContent>
        <mc:Choice Requires="wps">
          <w:drawing>
            <wp:anchor distT="0" distB="0" distL="114300" distR="114300" simplePos="0" relativeHeight="251666432" behindDoc="0" locked="0" layoutInCell="1" allowOverlap="1" wp14:anchorId="070EEB13" wp14:editId="625CF20C">
              <wp:simplePos x="0" y="0"/>
              <wp:positionH relativeFrom="column">
                <wp:posOffset>22225</wp:posOffset>
              </wp:positionH>
              <wp:positionV relativeFrom="paragraph">
                <wp:posOffset>22860</wp:posOffset>
              </wp:positionV>
              <wp:extent cx="6086475" cy="0"/>
              <wp:effectExtent l="0" t="19050" r="9525" b="19050"/>
              <wp:wrapNone/>
              <wp:docPr id="7" name="Straight Connector 7"/>
              <wp:cNvGraphicFramePr/>
              <a:graphic xmlns:a="http://schemas.openxmlformats.org/drawingml/2006/main">
                <a:graphicData uri="http://schemas.microsoft.com/office/word/2010/wordprocessingShape">
                  <wps:wsp>
                    <wps:cNvCnPr/>
                    <wps:spPr>
                      <a:xfrm>
                        <a:off x="0" y="0"/>
                        <a:ext cx="6086475"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67D72C"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5pt,1.8pt" to="48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" strokecolor="#c00000" strokeweight="2.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245" w:rsidRPr="00633245" w:rsidRDefault="003B0798">
    <w:pPr>
      <w:pStyle w:val="Header"/>
      <w:rPr>
        <w:b/>
        <w:color w:val="004F39"/>
        <w:spacing w:val="200"/>
        <w:sz w:val="72"/>
        <w:szCs w:val="72"/>
      </w:rPr>
    </w:pPr>
    <w:r>
      <w:rPr>
        <w:b/>
        <w:noProof/>
        <w:color w:val="004F39"/>
        <w:spacing w:val="180"/>
        <w:sz w:val="68"/>
        <w:szCs w:val="68"/>
        <w:lang w:eastAsia="en-AU"/>
      </w:rPr>
      <mc:AlternateContent>
        <mc:Choice Requires="wps">
          <w:drawing>
            <wp:anchor distT="0" distB="0" distL="114300" distR="114300" simplePos="0" relativeHeight="251672576" behindDoc="0" locked="0" layoutInCell="1" allowOverlap="1">
              <wp:simplePos x="0" y="0"/>
              <wp:positionH relativeFrom="column">
                <wp:posOffset>51435</wp:posOffset>
              </wp:positionH>
              <wp:positionV relativeFrom="paragraph">
                <wp:posOffset>497205</wp:posOffset>
              </wp:positionV>
              <wp:extent cx="6000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00750" cy="0"/>
                      </a:xfrm>
                      <a:prstGeom prst="line">
                        <a:avLst/>
                      </a:prstGeom>
                      <a:ln>
                        <a:solidFill>
                          <a:srgbClr val="004F3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D1E0FD" id="Straight Connector 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05pt,39.15pt" to="476.5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" strokecolor="#004f39"/>
          </w:pict>
        </mc:Fallback>
      </mc:AlternateContent>
    </w:r>
    <w:r w:rsidR="00A530A2">
      <w:rPr>
        <w:b/>
        <w:noProof/>
        <w:color w:val="004F39"/>
        <w:spacing w:val="180"/>
        <w:sz w:val="68"/>
        <w:szCs w:val="68"/>
        <w:lang w:eastAsia="en-AU"/>
      </w:rPr>
      <mc:AlternateContent>
        <mc:Choice Requires="wps">
          <w:drawing>
            <wp:anchor distT="0" distB="0" distL="114300" distR="114300" simplePos="0" relativeHeight="251659264" behindDoc="0" locked="0" layoutInCell="1" allowOverlap="1" wp14:anchorId="432DED86" wp14:editId="53FE04E5">
              <wp:simplePos x="0" y="0"/>
              <wp:positionH relativeFrom="column">
                <wp:posOffset>-43815</wp:posOffset>
              </wp:positionH>
              <wp:positionV relativeFrom="paragraph">
                <wp:posOffset>11430</wp:posOffset>
              </wp:positionV>
              <wp:extent cx="6096000" cy="0"/>
              <wp:effectExtent l="0" t="38100" r="0" b="38100"/>
              <wp:wrapNone/>
              <wp:docPr id="1" name="Straight Connector 1"/>
              <wp:cNvGraphicFramePr/>
              <a:graphic xmlns:a="http://schemas.openxmlformats.org/drawingml/2006/main">
                <a:graphicData uri="http://schemas.microsoft.com/office/word/2010/wordprocessingShape">
                  <wps:wsp>
                    <wps:cNvCnPr/>
                    <wps:spPr>
                      <a:xfrm>
                        <a:off x="0" y="0"/>
                        <a:ext cx="6096000" cy="0"/>
                      </a:xfrm>
                      <a:prstGeom prst="line">
                        <a:avLst/>
                      </a:prstGeom>
                      <a:ln w="76200">
                        <a:solidFill>
                          <a:srgbClr val="004F3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FC685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9pt" to="476.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" strokecolor="#004f39" strokeweight="6pt"/>
          </w:pict>
        </mc:Fallback>
      </mc:AlternateContent>
    </w:r>
    <w:r w:rsidR="00633245" w:rsidRPr="00633245">
      <w:rPr>
        <w:b/>
        <w:color w:val="004F39"/>
        <w:spacing w:val="200"/>
        <w:sz w:val="72"/>
        <w:szCs w:val="72"/>
      </w:rPr>
      <w:t xml:space="preserve">Burringbar </w:t>
    </w:r>
  </w:p>
  <w:p w:rsidR="00633245" w:rsidRDefault="00A530A2">
    <w:pPr>
      <w:pStyle w:val="Header"/>
      <w:rPr>
        <w:b/>
        <w:color w:val="C00000"/>
        <w:spacing w:val="148"/>
        <w:sz w:val="56"/>
        <w:szCs w:val="56"/>
      </w:rPr>
    </w:pPr>
    <w:r>
      <w:rPr>
        <w:b/>
        <w:noProof/>
        <w:color w:val="004F39"/>
        <w:spacing w:val="180"/>
        <w:sz w:val="68"/>
        <w:szCs w:val="68"/>
        <w:lang w:eastAsia="en-AU"/>
      </w:rPr>
      <mc:AlternateContent>
        <mc:Choice Requires="wps">
          <w:drawing>
            <wp:anchor distT="0" distB="0" distL="114300" distR="114300" simplePos="0" relativeHeight="251668480" behindDoc="0" locked="0" layoutInCell="1" allowOverlap="1" wp14:anchorId="0C5C7E8B" wp14:editId="536F5FBB">
              <wp:simplePos x="0" y="0"/>
              <wp:positionH relativeFrom="column">
                <wp:posOffset>-43815</wp:posOffset>
              </wp:positionH>
              <wp:positionV relativeFrom="paragraph">
                <wp:posOffset>424815</wp:posOffset>
              </wp:positionV>
              <wp:extent cx="6096000" cy="0"/>
              <wp:effectExtent l="0" t="38100" r="0" b="38100"/>
              <wp:wrapNone/>
              <wp:docPr id="8" name="Straight Connector 8"/>
              <wp:cNvGraphicFramePr/>
              <a:graphic xmlns:a="http://schemas.openxmlformats.org/drawingml/2006/main">
                <a:graphicData uri="http://schemas.microsoft.com/office/word/2010/wordprocessingShape">
                  <wps:wsp>
                    <wps:cNvCnPr/>
                    <wps:spPr>
                      <a:xfrm>
                        <a:off x="0" y="0"/>
                        <a:ext cx="6096000" cy="0"/>
                      </a:xfrm>
                      <a:prstGeom prst="line">
                        <a:avLst/>
                      </a:prstGeom>
                      <a:ln w="76200">
                        <a:solidFill>
                          <a:srgbClr val="004F3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D22F63" id="Straight Connector 8"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33.45pt" to="476.5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" strokecolor="#004f39" strokeweight="6pt"/>
          </w:pict>
        </mc:Fallback>
      </mc:AlternateContent>
    </w:r>
    <w:r w:rsidR="00633245" w:rsidRPr="00633245">
      <w:rPr>
        <w:b/>
        <w:color w:val="C00000"/>
        <w:spacing w:val="148"/>
        <w:sz w:val="56"/>
        <w:szCs w:val="56"/>
      </w:rPr>
      <w:t>Public School</w:t>
    </w:r>
  </w:p>
  <w:p w:rsidR="00A530A2" w:rsidRPr="00633245" w:rsidRDefault="00A530A2">
    <w:pPr>
      <w:pStyle w:val="Header"/>
      <w:rPr>
        <w:b/>
        <w:color w:val="C00000"/>
        <w:spacing w:val="148"/>
        <w:sz w:val="56"/>
        <w:szCs w:val="56"/>
      </w:rPr>
    </w:pPr>
    <w:r w:rsidRPr="00A530A2">
      <w:rPr>
        <w:b/>
        <w:noProof/>
        <w:color w:val="C00000"/>
        <w:spacing w:val="148"/>
        <w:sz w:val="56"/>
        <w:szCs w:val="56"/>
        <w:lang w:eastAsia="en-AU"/>
      </w:rPr>
      <mc:AlternateContent>
        <mc:Choice Requires="wps">
          <w:drawing>
            <wp:anchor distT="0" distB="0" distL="114300" distR="114300" simplePos="0" relativeHeight="251670528" behindDoc="0" locked="0" layoutInCell="1" allowOverlap="1" wp14:anchorId="72B85C7A" wp14:editId="25C0A278">
              <wp:simplePos x="0" y="0"/>
              <wp:positionH relativeFrom="column">
                <wp:posOffset>-43815</wp:posOffset>
              </wp:positionH>
              <wp:positionV relativeFrom="paragraph">
                <wp:posOffset>66675</wp:posOffset>
              </wp:positionV>
              <wp:extent cx="6096000" cy="304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04800"/>
                      </a:xfrm>
                      <a:prstGeom prst="rect">
                        <a:avLst/>
                      </a:prstGeom>
                      <a:solidFill>
                        <a:srgbClr val="C00000"/>
                      </a:solidFill>
                      <a:ln w="9525">
                        <a:noFill/>
                        <a:miter lim="800000"/>
                        <a:headEnd/>
                        <a:tailEnd/>
                      </a:ln>
                    </wps:spPr>
                    <wps:txbx>
                      <w:txbxContent>
                        <w:p w:rsidR="00A530A2" w:rsidRPr="00A530A2" w:rsidRDefault="00A530A2">
                          <w:pPr>
                            <w:rPr>
                              <w:color w:val="FFFFFF" w:themeColor="background1"/>
                            </w:rPr>
                          </w:pPr>
                          <w:r w:rsidRPr="00A530A2">
                            <w:rPr>
                              <w:color w:val="FFFFFF" w:themeColor="background1"/>
                            </w:rPr>
                            <w:t xml:space="preserve">Excellence </w:t>
                          </w:r>
                          <w:proofErr w:type="gramStart"/>
                          <w:r w:rsidRPr="00A530A2">
                            <w:rPr>
                              <w:color w:val="FFFFFF" w:themeColor="background1"/>
                            </w:rPr>
                            <w:t>In</w:t>
                          </w:r>
                          <w:proofErr w:type="gramEnd"/>
                          <w:r w:rsidRPr="00A530A2">
                            <w:rPr>
                              <w:color w:val="FFFFFF" w:themeColor="background1"/>
                            </w:rPr>
                            <w:t xml:space="preserve"> </w:t>
                          </w:r>
                          <w:r>
                            <w:rPr>
                              <w:color w:val="FFFFFF" w:themeColor="background1"/>
                            </w:rPr>
                            <w:t>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B85C7A" id="_x0000_t202" coordsize="21600,21600" o:spt="202" path="m,l,21600r21600,l21600,xe">
              <v:stroke joinstyle="miter"/>
              <v:path gradientshapeok="t" o:connecttype="rect"/>
            </v:shapetype>
            <v:shape id="Text Box 2" o:spid="_x0000_s1026" type="#_x0000_t202" style="position:absolute;margin-left:-3.45pt;margin-top:5.25pt;width:480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" fillcolor="#c00000" stroked="f">
              <v:textbox>
                <w:txbxContent>
                  <w:p w:rsidR="00A530A2" w:rsidRPr="00A530A2" w:rsidRDefault="00A530A2">
                    <w:pPr>
                      <w:rPr>
                        <w:color w:val="FFFFFF" w:themeColor="background1"/>
                      </w:rPr>
                    </w:pPr>
                    <w:r w:rsidRPr="00A530A2">
                      <w:rPr>
                        <w:color w:val="FFFFFF" w:themeColor="background1"/>
                      </w:rPr>
                      <w:t xml:space="preserve">Excellence </w:t>
                    </w:r>
                    <w:proofErr w:type="gramStart"/>
                    <w:r w:rsidRPr="00A530A2">
                      <w:rPr>
                        <w:color w:val="FFFFFF" w:themeColor="background1"/>
                      </w:rPr>
                      <w:t>In</w:t>
                    </w:r>
                    <w:proofErr w:type="gramEnd"/>
                    <w:r w:rsidRPr="00A530A2">
                      <w:rPr>
                        <w:color w:val="FFFFFF" w:themeColor="background1"/>
                      </w:rPr>
                      <w:t xml:space="preserve"> </w:t>
                    </w:r>
                    <w:r>
                      <w:rPr>
                        <w:color w:val="FFFFFF" w:themeColor="background1"/>
                      </w:rPr>
                      <w:t>Education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56C"/>
    <w:multiLevelType w:val="hybridMultilevel"/>
    <w:tmpl w:val="54BC10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F22A8C"/>
    <w:multiLevelType w:val="hybridMultilevel"/>
    <w:tmpl w:val="826E38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E47EFC"/>
    <w:multiLevelType w:val="hybridMultilevel"/>
    <w:tmpl w:val="99F60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3B55B2"/>
    <w:multiLevelType w:val="hybridMultilevel"/>
    <w:tmpl w:val="C9F42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E94F47"/>
    <w:multiLevelType w:val="hybridMultilevel"/>
    <w:tmpl w:val="3B6C2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4654A7"/>
    <w:multiLevelType w:val="hybridMultilevel"/>
    <w:tmpl w:val="9D1CA8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94047B"/>
    <w:multiLevelType w:val="hybridMultilevel"/>
    <w:tmpl w:val="24EE2982"/>
    <w:lvl w:ilvl="0" w:tplc="A5F085A2">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B57AA5"/>
    <w:multiLevelType w:val="hybridMultilevel"/>
    <w:tmpl w:val="DE6C7E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272015"/>
    <w:multiLevelType w:val="hybridMultilevel"/>
    <w:tmpl w:val="FAD203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1C1B80"/>
    <w:multiLevelType w:val="hybridMultilevel"/>
    <w:tmpl w:val="679E9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AB01BF"/>
    <w:multiLevelType w:val="hybridMultilevel"/>
    <w:tmpl w:val="A5AA14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9A7E07"/>
    <w:multiLevelType w:val="hybridMultilevel"/>
    <w:tmpl w:val="54582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A47B7C"/>
    <w:multiLevelType w:val="hybridMultilevel"/>
    <w:tmpl w:val="28CA2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D178A6"/>
    <w:multiLevelType w:val="hybridMultilevel"/>
    <w:tmpl w:val="80163466"/>
    <w:lvl w:ilvl="0" w:tplc="4D58B92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C61B4B"/>
    <w:multiLevelType w:val="hybridMultilevel"/>
    <w:tmpl w:val="0E621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2971A3"/>
    <w:multiLevelType w:val="hybridMultilevel"/>
    <w:tmpl w:val="280CE1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5914CF"/>
    <w:multiLevelType w:val="hybridMultilevel"/>
    <w:tmpl w:val="03066E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A41C2F"/>
    <w:multiLevelType w:val="hybridMultilevel"/>
    <w:tmpl w:val="F6F25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DB17AE"/>
    <w:multiLevelType w:val="hybridMultilevel"/>
    <w:tmpl w:val="006A26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A5C43C3"/>
    <w:multiLevelType w:val="hybridMultilevel"/>
    <w:tmpl w:val="D08ABF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E105682"/>
    <w:multiLevelType w:val="hybridMultilevel"/>
    <w:tmpl w:val="DEAC0096"/>
    <w:lvl w:ilvl="0" w:tplc="A5F085A2">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726B7A"/>
    <w:multiLevelType w:val="hybridMultilevel"/>
    <w:tmpl w:val="01880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B0572F"/>
    <w:multiLevelType w:val="hybridMultilevel"/>
    <w:tmpl w:val="D2D6D3E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89448A"/>
    <w:multiLevelType w:val="hybridMultilevel"/>
    <w:tmpl w:val="488C9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D82BE8"/>
    <w:multiLevelType w:val="hybridMultilevel"/>
    <w:tmpl w:val="805E10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F0E1885"/>
    <w:multiLevelType w:val="hybridMultilevel"/>
    <w:tmpl w:val="D826E1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4"/>
  </w:num>
  <w:num w:numId="3">
    <w:abstractNumId w:val="7"/>
  </w:num>
  <w:num w:numId="4">
    <w:abstractNumId w:val="15"/>
  </w:num>
  <w:num w:numId="5">
    <w:abstractNumId w:val="16"/>
  </w:num>
  <w:num w:numId="6">
    <w:abstractNumId w:val="6"/>
  </w:num>
  <w:num w:numId="7">
    <w:abstractNumId w:val="20"/>
  </w:num>
  <w:num w:numId="8">
    <w:abstractNumId w:val="14"/>
  </w:num>
  <w:num w:numId="9">
    <w:abstractNumId w:val="10"/>
  </w:num>
  <w:num w:numId="10">
    <w:abstractNumId w:val="8"/>
  </w:num>
  <w:num w:numId="11">
    <w:abstractNumId w:val="18"/>
  </w:num>
  <w:num w:numId="12">
    <w:abstractNumId w:val="19"/>
  </w:num>
  <w:num w:numId="13">
    <w:abstractNumId w:val="0"/>
  </w:num>
  <w:num w:numId="14">
    <w:abstractNumId w:val="5"/>
  </w:num>
  <w:num w:numId="15">
    <w:abstractNumId w:val="1"/>
  </w:num>
  <w:num w:numId="16">
    <w:abstractNumId w:val="2"/>
  </w:num>
  <w:num w:numId="17">
    <w:abstractNumId w:val="11"/>
  </w:num>
  <w:num w:numId="18">
    <w:abstractNumId w:val="25"/>
  </w:num>
  <w:num w:numId="19">
    <w:abstractNumId w:val="3"/>
  </w:num>
  <w:num w:numId="20">
    <w:abstractNumId w:val="13"/>
  </w:num>
  <w:num w:numId="21">
    <w:abstractNumId w:val="17"/>
  </w:num>
  <w:num w:numId="22">
    <w:abstractNumId w:val="12"/>
  </w:num>
  <w:num w:numId="23">
    <w:abstractNumId w:val="21"/>
  </w:num>
  <w:num w:numId="24">
    <w:abstractNumId w:val="23"/>
  </w:num>
  <w:num w:numId="25">
    <w:abstractNumId w:val="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00"/>
    <w:rsid w:val="000233B7"/>
    <w:rsid w:val="00093136"/>
    <w:rsid w:val="000A5495"/>
    <w:rsid w:val="001A5110"/>
    <w:rsid w:val="00222A11"/>
    <w:rsid w:val="00224E61"/>
    <w:rsid w:val="00286CCE"/>
    <w:rsid w:val="00295049"/>
    <w:rsid w:val="002B2EFE"/>
    <w:rsid w:val="002D678E"/>
    <w:rsid w:val="002E0049"/>
    <w:rsid w:val="00306240"/>
    <w:rsid w:val="00360B17"/>
    <w:rsid w:val="003B0798"/>
    <w:rsid w:val="00443DD9"/>
    <w:rsid w:val="004E7CC0"/>
    <w:rsid w:val="00532346"/>
    <w:rsid w:val="0056097F"/>
    <w:rsid w:val="00575EE5"/>
    <w:rsid w:val="00584003"/>
    <w:rsid w:val="005A34B4"/>
    <w:rsid w:val="00633245"/>
    <w:rsid w:val="00647C1A"/>
    <w:rsid w:val="006B6238"/>
    <w:rsid w:val="006C28C6"/>
    <w:rsid w:val="006F22BA"/>
    <w:rsid w:val="006F7664"/>
    <w:rsid w:val="00703C73"/>
    <w:rsid w:val="007354E0"/>
    <w:rsid w:val="00735FB7"/>
    <w:rsid w:val="00742BBF"/>
    <w:rsid w:val="007876A2"/>
    <w:rsid w:val="007A582C"/>
    <w:rsid w:val="00886A70"/>
    <w:rsid w:val="0092135D"/>
    <w:rsid w:val="009265FF"/>
    <w:rsid w:val="009A2E57"/>
    <w:rsid w:val="009A35D1"/>
    <w:rsid w:val="009F4610"/>
    <w:rsid w:val="00A00038"/>
    <w:rsid w:val="00A530A2"/>
    <w:rsid w:val="00AE2BDE"/>
    <w:rsid w:val="00B4235D"/>
    <w:rsid w:val="00B50E63"/>
    <w:rsid w:val="00C4494F"/>
    <w:rsid w:val="00C82A9C"/>
    <w:rsid w:val="00C92300"/>
    <w:rsid w:val="00D33A12"/>
    <w:rsid w:val="00D7656C"/>
    <w:rsid w:val="00DC054B"/>
    <w:rsid w:val="00DE17F2"/>
    <w:rsid w:val="00EB18D0"/>
    <w:rsid w:val="00EB6106"/>
    <w:rsid w:val="00F17150"/>
    <w:rsid w:val="00F214FE"/>
    <w:rsid w:val="00F635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68B95"/>
  <w15:docId w15:val="{15046FC3-9E45-4674-A672-78C1BF44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3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BDE"/>
    <w:pPr>
      <w:tabs>
        <w:tab w:val="center" w:pos="4513"/>
        <w:tab w:val="right" w:pos="9026"/>
      </w:tabs>
    </w:pPr>
  </w:style>
  <w:style w:type="character" w:customStyle="1" w:styleId="HeaderChar">
    <w:name w:val="Header Char"/>
    <w:basedOn w:val="DefaultParagraphFont"/>
    <w:link w:val="Header"/>
    <w:uiPriority w:val="99"/>
    <w:rsid w:val="00AE2BDE"/>
  </w:style>
  <w:style w:type="paragraph" w:styleId="Footer">
    <w:name w:val="footer"/>
    <w:basedOn w:val="Normal"/>
    <w:link w:val="FooterChar"/>
    <w:uiPriority w:val="99"/>
    <w:unhideWhenUsed/>
    <w:rsid w:val="00AE2BDE"/>
    <w:pPr>
      <w:tabs>
        <w:tab w:val="center" w:pos="4513"/>
        <w:tab w:val="right" w:pos="9026"/>
      </w:tabs>
    </w:pPr>
  </w:style>
  <w:style w:type="character" w:customStyle="1" w:styleId="FooterChar">
    <w:name w:val="Footer Char"/>
    <w:basedOn w:val="DefaultParagraphFont"/>
    <w:link w:val="Footer"/>
    <w:uiPriority w:val="99"/>
    <w:rsid w:val="00AE2BDE"/>
  </w:style>
  <w:style w:type="paragraph" w:styleId="BalloonText">
    <w:name w:val="Balloon Text"/>
    <w:basedOn w:val="Normal"/>
    <w:link w:val="BalloonTextChar"/>
    <w:uiPriority w:val="99"/>
    <w:semiHidden/>
    <w:unhideWhenUsed/>
    <w:rsid w:val="00AE2BDE"/>
    <w:rPr>
      <w:rFonts w:ascii="Tahoma" w:hAnsi="Tahoma" w:cs="Tahoma"/>
      <w:sz w:val="16"/>
      <w:szCs w:val="16"/>
    </w:rPr>
  </w:style>
  <w:style w:type="character" w:customStyle="1" w:styleId="BalloonTextChar">
    <w:name w:val="Balloon Text Char"/>
    <w:basedOn w:val="DefaultParagraphFont"/>
    <w:link w:val="BalloonText"/>
    <w:uiPriority w:val="99"/>
    <w:semiHidden/>
    <w:rsid w:val="00AE2BDE"/>
    <w:rPr>
      <w:rFonts w:ascii="Tahoma" w:hAnsi="Tahoma" w:cs="Tahoma"/>
      <w:sz w:val="16"/>
      <w:szCs w:val="16"/>
    </w:rPr>
  </w:style>
  <w:style w:type="table" w:styleId="TableGrid">
    <w:name w:val="Table Grid"/>
    <w:basedOn w:val="TableNormal"/>
    <w:uiPriority w:val="59"/>
    <w:rsid w:val="00C9230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33B7"/>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575EE5"/>
    <w:pPr>
      <w:spacing w:after="0" w:line="240" w:lineRule="auto"/>
    </w:pPr>
  </w:style>
  <w:style w:type="paragraph" w:customStyle="1" w:styleId="Default">
    <w:name w:val="Default"/>
    <w:rsid w:val="005A34B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9B5CF-DABF-4B0C-8EC4-1208F4481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Halloran, Peter</dc:creator>
  <cp:lastModifiedBy>Peter Halloran</cp:lastModifiedBy>
  <cp:revision>3</cp:revision>
  <cp:lastPrinted>2018-05-23T21:54:00Z</cp:lastPrinted>
  <dcterms:created xsi:type="dcterms:W3CDTF">2019-03-18T10:38:00Z</dcterms:created>
  <dcterms:modified xsi:type="dcterms:W3CDTF">2019-03-18T10:41:00Z</dcterms:modified>
</cp:coreProperties>
</file>